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outlineLvl w:val="2"/>
        <w:rPr>
          <w:rFonts w:hint="eastAsia"/>
          <w:sz w:val="20"/>
          <w:szCs w:val="18"/>
        </w:rPr>
      </w:pPr>
      <w:r>
        <w:rPr>
          <w:rFonts w:hint="eastAsia"/>
          <w:sz w:val="20"/>
          <w:szCs w:val="18"/>
          <w:lang w:val="en-US" w:eastAsia="zh-CN"/>
        </w:rPr>
        <w:t>截止2023年3月31日</w:t>
      </w:r>
      <w:r>
        <w:rPr>
          <w:rFonts w:hint="eastAsia"/>
          <w:sz w:val="20"/>
          <w:szCs w:val="18"/>
        </w:rPr>
        <w:t>普通股股东和表决权恢复的优先股股东总数及前10名股东持股情况表</w:t>
      </w:r>
    </w:p>
    <w:p>
      <w:pPr>
        <w:jc w:val="right"/>
        <w:rPr>
          <w:rFonts w:hint="eastAsia"/>
          <w:sz w:val="18"/>
        </w:rPr>
      </w:pPr>
      <w:r>
        <w:rPr>
          <w:rFonts w:hint="eastAsia"/>
          <w:sz w:val="18"/>
        </w:rPr>
        <w:t>单位：股</w:t>
      </w:r>
    </w:p>
    <w:p/>
    <w:tbl>
      <w:tblPr>
        <w:tblStyle w:val="5"/>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002"/>
        <w:gridCol w:w="1275"/>
        <w:gridCol w:w="960"/>
        <w:gridCol w:w="1530"/>
        <w:gridCol w:w="1305"/>
        <w:gridCol w:w="915"/>
        <w:gridCol w:w="165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7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报告期末普通股股东总数</w:t>
            </w:r>
          </w:p>
        </w:tc>
        <w:tc>
          <w:tcPr>
            <w:tcW w:w="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45,617</w:t>
            </w:r>
          </w:p>
        </w:tc>
        <w:tc>
          <w:tcPr>
            <w:tcW w:w="3750"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报告期末表决权恢复的优先股股东总数（如有）</w:t>
            </w: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前10名股东持股情况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127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股东性质</w:t>
            </w:r>
          </w:p>
        </w:tc>
        <w:tc>
          <w:tcPr>
            <w:tcW w:w="96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153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持股数量</w:t>
            </w:r>
          </w:p>
        </w:tc>
        <w:tc>
          <w:tcPr>
            <w:tcW w:w="13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持有有限售条件的股份数量</w:t>
            </w:r>
          </w:p>
        </w:tc>
        <w:tc>
          <w:tcPr>
            <w:tcW w:w="256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质押、标记 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7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96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53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91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股份状态</w:t>
            </w:r>
          </w:p>
        </w:tc>
        <w:tc>
          <w:tcPr>
            <w:tcW w:w="16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02"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内蒙古兴业集团股份有限公司</w:t>
            </w:r>
          </w:p>
        </w:tc>
        <w:tc>
          <w:tcPr>
            <w:tcW w:w="1275"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960"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30.27%</w:t>
            </w:r>
          </w:p>
        </w:tc>
        <w:tc>
          <w:tcPr>
            <w:tcW w:w="1530"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556,075,350.00</w:t>
            </w:r>
          </w:p>
        </w:tc>
        <w:tc>
          <w:tcPr>
            <w:tcW w:w="1305"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191,875,264.00</w:t>
            </w: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质押</w:t>
            </w: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528,982,190.00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02"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内蒙古兴业集团股份有限公司</w:t>
            </w:r>
          </w:p>
        </w:tc>
        <w:tc>
          <w:tcPr>
            <w:tcW w:w="127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960"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30.27%</w:t>
            </w:r>
          </w:p>
        </w:tc>
        <w:tc>
          <w:tcPr>
            <w:tcW w:w="1530"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556,075,350.00</w:t>
            </w:r>
          </w:p>
        </w:tc>
        <w:tc>
          <w:tcPr>
            <w:tcW w:w="13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191,875,264.00</w:t>
            </w: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冻结</w:t>
            </w: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530,057,454.00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国民信托有限公司－国民信托·恒盈5号事务管理类集合资金信托计划</w:t>
            </w:r>
          </w:p>
        </w:tc>
        <w:tc>
          <w:tcPr>
            <w:tcW w:w="12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8.83%</w:t>
            </w:r>
          </w:p>
        </w:tc>
        <w:tc>
          <w:tcPr>
            <w:tcW w:w="15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162,244,603.00</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162,244,603.00</w:t>
            </w: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赤峰富龙公用（集团）有限责任公司</w:t>
            </w:r>
          </w:p>
        </w:tc>
        <w:tc>
          <w:tcPr>
            <w:tcW w:w="12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国有法人</w:t>
            </w:r>
          </w:p>
        </w:tc>
        <w:tc>
          <w:tcPr>
            <w:tcW w:w="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7.27%</w:t>
            </w:r>
          </w:p>
        </w:tc>
        <w:tc>
          <w:tcPr>
            <w:tcW w:w="15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133,648,294.00</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质押</w:t>
            </w: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香港中央结算有限公司</w:t>
            </w:r>
          </w:p>
        </w:tc>
        <w:tc>
          <w:tcPr>
            <w:tcW w:w="12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境外法人</w:t>
            </w:r>
          </w:p>
        </w:tc>
        <w:tc>
          <w:tcPr>
            <w:tcW w:w="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1.25%</w:t>
            </w:r>
          </w:p>
        </w:tc>
        <w:tc>
          <w:tcPr>
            <w:tcW w:w="15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22,912,538.00</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中国工商银行股份有限公司－华商新趋势优选灵活配置混合型证券投资基金</w:t>
            </w:r>
          </w:p>
        </w:tc>
        <w:tc>
          <w:tcPr>
            <w:tcW w:w="12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w:t>
            </w:r>
          </w:p>
        </w:tc>
        <w:tc>
          <w:tcPr>
            <w:tcW w:w="15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18,943,100.00</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北信瑞丰基金－民生银行－四川信托－辰星2号证券投资集合资金信托计划</w:t>
            </w:r>
          </w:p>
        </w:tc>
        <w:tc>
          <w:tcPr>
            <w:tcW w:w="12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w:t>
            </w:r>
          </w:p>
        </w:tc>
        <w:tc>
          <w:tcPr>
            <w:tcW w:w="15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18,721,082.00</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宁波梅山保税港区东芷投资合伙企业（有限合伙）</w:t>
            </w:r>
          </w:p>
        </w:tc>
        <w:tc>
          <w:tcPr>
            <w:tcW w:w="12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0.77%</w:t>
            </w:r>
          </w:p>
        </w:tc>
        <w:tc>
          <w:tcPr>
            <w:tcW w:w="15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14,180,507.00</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南通金玖锐信投资管理有限公司－中汇金玖锐信定增2期私募股权投资基金</w:t>
            </w:r>
          </w:p>
        </w:tc>
        <w:tc>
          <w:tcPr>
            <w:tcW w:w="12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0.75%</w:t>
            </w:r>
          </w:p>
        </w:tc>
        <w:tc>
          <w:tcPr>
            <w:tcW w:w="15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13,698,630.00</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02"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李献来</w:t>
            </w:r>
          </w:p>
        </w:tc>
        <w:tc>
          <w:tcPr>
            <w:tcW w:w="1275"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960"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0.74%</w:t>
            </w:r>
          </w:p>
        </w:tc>
        <w:tc>
          <w:tcPr>
            <w:tcW w:w="1530"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13,626,093.00</w:t>
            </w:r>
          </w:p>
        </w:tc>
        <w:tc>
          <w:tcPr>
            <w:tcW w:w="1305"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质押</w:t>
            </w: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13,486,817.00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02"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李献来</w:t>
            </w:r>
          </w:p>
        </w:tc>
        <w:tc>
          <w:tcPr>
            <w:tcW w:w="127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960"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0.74%</w:t>
            </w:r>
          </w:p>
        </w:tc>
        <w:tc>
          <w:tcPr>
            <w:tcW w:w="1530"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13,626,093.00</w:t>
            </w:r>
          </w:p>
        </w:tc>
        <w:tc>
          <w:tcPr>
            <w:tcW w:w="1305"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冻结</w:t>
            </w: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13,531,260.00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00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中国国际金融股份有限公司</w:t>
            </w:r>
          </w:p>
        </w:tc>
        <w:tc>
          <w:tcPr>
            <w:tcW w:w="127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国有法人</w:t>
            </w:r>
          </w:p>
        </w:tc>
        <w:tc>
          <w:tcPr>
            <w:tcW w:w="96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0.70%</w:t>
            </w:r>
          </w:p>
        </w:tc>
        <w:tc>
          <w:tcPr>
            <w:tcW w:w="153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12,861,905.00</w:t>
            </w:r>
          </w:p>
        </w:tc>
        <w:tc>
          <w:tcPr>
            <w:tcW w:w="13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r>
        <w:br w:type="page"/>
      </w:r>
    </w:p>
    <w:p>
      <w:pPr>
        <w:pStyle w:val="8"/>
        <w:tabs>
          <w:tab w:val="left" w:pos="10920"/>
        </w:tabs>
        <w:outlineLvl w:val="2"/>
        <w:rPr>
          <w:rFonts w:hint="eastAsia"/>
          <w:sz w:val="20"/>
          <w:szCs w:val="18"/>
        </w:rPr>
      </w:pPr>
      <w:r>
        <w:rPr>
          <w:rFonts w:hint="eastAsia"/>
          <w:sz w:val="20"/>
          <w:szCs w:val="18"/>
          <w:lang w:val="en-US" w:eastAsia="zh-CN"/>
        </w:rPr>
        <w:t>截止2023年3月31</w:t>
      </w:r>
      <w:bookmarkStart w:id="0" w:name="_GoBack"/>
      <w:bookmarkEnd w:id="0"/>
      <w:r>
        <w:rPr>
          <w:rFonts w:hint="eastAsia"/>
          <w:sz w:val="20"/>
          <w:szCs w:val="18"/>
          <w:lang w:val="en-US" w:eastAsia="zh-CN"/>
        </w:rPr>
        <w:t>日</w:t>
      </w:r>
      <w:r>
        <w:rPr>
          <w:rFonts w:hint="eastAsia"/>
          <w:sz w:val="20"/>
          <w:szCs w:val="18"/>
        </w:rPr>
        <w:t>前10名无限售条件股东持股情况表</w:t>
      </w:r>
    </w:p>
    <w:p>
      <w:pPr>
        <w:jc w:val="right"/>
        <w:rPr>
          <w:rFonts w:hint="eastAsia"/>
        </w:rPr>
      </w:pPr>
      <w:r>
        <w:rPr>
          <w:rFonts w:hint="eastAsia"/>
          <w:sz w:val="18"/>
        </w:rPr>
        <w:t>单位：股</w:t>
      </w:r>
    </w:p>
    <w:tbl>
      <w:tblPr>
        <w:tblStyle w:val="5"/>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77"/>
        <w:gridCol w:w="960"/>
        <w:gridCol w:w="2835"/>
        <w:gridCol w:w="915"/>
        <w:gridCol w:w="165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前10名无限售条件股东持股情况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3795"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持有无限售条件股份数量</w:t>
            </w:r>
          </w:p>
        </w:tc>
        <w:tc>
          <w:tcPr>
            <w:tcW w:w="256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股份种类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77" w:type="dxa"/>
            <w:vMerge w:val="continue"/>
            <w:tcBorders>
              <w:top w:val="single" w:color="auto" w:sz="2" w:space="0"/>
              <w:left w:val="single" w:color="auto" w:sz="2" w:space="0"/>
              <w:bottom w:val="single" w:color="auto" w:sz="2" w:space="0"/>
              <w:right w:val="single" w:color="auto" w:sz="2" w:space="0"/>
            </w:tcBorders>
            <w:vAlign w:val="center"/>
          </w:tcPr>
          <w:p/>
        </w:tc>
        <w:tc>
          <w:tcPr>
            <w:tcW w:w="3795" w:type="dxa"/>
            <w:gridSpan w:val="2"/>
            <w:vMerge w:val="continue"/>
            <w:tcBorders>
              <w:top w:val="single" w:color="auto" w:sz="2" w:space="0"/>
              <w:left w:val="single" w:color="auto" w:sz="2" w:space="0"/>
              <w:bottom w:val="single" w:color="auto" w:sz="2" w:space="0"/>
              <w:right w:val="single" w:color="auto" w:sz="2" w:space="0"/>
            </w:tcBorders>
            <w:vAlign w:val="center"/>
          </w:tcPr>
          <w:p/>
        </w:tc>
        <w:tc>
          <w:tcPr>
            <w:tcW w:w="91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股份种类</w:t>
            </w:r>
          </w:p>
        </w:tc>
        <w:tc>
          <w:tcPr>
            <w:tcW w:w="16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内蒙古兴业集团股份有限公司</w:t>
            </w:r>
          </w:p>
        </w:tc>
        <w:tc>
          <w:tcPr>
            <w:tcW w:w="37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364,200,086.00</w:t>
            </w: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364,200,086.00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赤峰富龙公用（集团）有限责任公司</w:t>
            </w:r>
          </w:p>
        </w:tc>
        <w:tc>
          <w:tcPr>
            <w:tcW w:w="37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133,648,294.00</w:t>
            </w: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133,648,294.00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香港中央结算有限公司</w:t>
            </w:r>
          </w:p>
        </w:tc>
        <w:tc>
          <w:tcPr>
            <w:tcW w:w="37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22,912,538.00</w:t>
            </w: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22,912,538.00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35" w:hRule="atLeast"/>
        </w:trPr>
        <w:tc>
          <w:tcPr>
            <w:tcW w:w="3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中国工商银行股份有限公司－华商新趋势优选灵活配置混合型证券投资基金</w:t>
            </w:r>
          </w:p>
        </w:tc>
        <w:tc>
          <w:tcPr>
            <w:tcW w:w="37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18,943,100.00</w:t>
            </w: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18,943,100.00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北信瑞丰基金－民生银行－四川信托－辰星2号证券投资集合资金信托计划</w:t>
            </w:r>
          </w:p>
        </w:tc>
        <w:tc>
          <w:tcPr>
            <w:tcW w:w="37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18,721,082.00</w:t>
            </w: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18,721,082.00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宁波梅山保税港区东芷投资合伙企业（有限合伙）</w:t>
            </w:r>
          </w:p>
        </w:tc>
        <w:tc>
          <w:tcPr>
            <w:tcW w:w="37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14,180,507.00</w:t>
            </w: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14,180,507.00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南通金玖锐信投资管理有限公司－中汇金玖锐信定增2期私募股权投资基金</w:t>
            </w:r>
          </w:p>
        </w:tc>
        <w:tc>
          <w:tcPr>
            <w:tcW w:w="37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13,698,630.00</w:t>
            </w: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13,698,630.00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李献来</w:t>
            </w:r>
          </w:p>
        </w:tc>
        <w:tc>
          <w:tcPr>
            <w:tcW w:w="37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13,626,093.00</w:t>
            </w: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13,626,093.00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中国国际金融股份有限公司</w:t>
            </w:r>
          </w:p>
        </w:tc>
        <w:tc>
          <w:tcPr>
            <w:tcW w:w="37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12,861,905.00</w:t>
            </w: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12,861,905.00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杨全玉</w:t>
            </w:r>
          </w:p>
        </w:tc>
        <w:tc>
          <w:tcPr>
            <w:tcW w:w="3795"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12,000,000.00</w:t>
            </w:r>
          </w:p>
        </w:tc>
        <w:tc>
          <w:tcPr>
            <w:tcW w:w="91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65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23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上述股东关联关系或一致行动的说明</w:t>
            </w:r>
          </w:p>
        </w:tc>
        <w:tc>
          <w:tcPr>
            <w:tcW w:w="5402"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控股股东内蒙古兴业集团股份有限公司与国民信托有限公司及赤峰富龙公用（集团）有限责任公司之间均不存在关联关系，也不属于《上市公司收购管理办法》中规定的一致行动人。公司未知其他股东相互之间是否存在关联关系，也未知其相互间是否属于《上市公司收购管理办法》中规定的一致行动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23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前10名股东参与融资融券业务情况说明（如有）</w:t>
            </w:r>
          </w:p>
        </w:tc>
        <w:tc>
          <w:tcPr>
            <w:tcW w:w="5402"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李献来通过山西证券股份有限公司客户信用交易担保证券账户持有公司股票94833股。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1NTc4NGJiMDY3NjYzZmU2ZGE3MDJmOGU4ODFhNTMifQ=="/>
  </w:docVars>
  <w:rsids>
    <w:rsidRoot w:val="2533238B"/>
    <w:rsid w:val="06756A06"/>
    <w:rsid w:val="06940B85"/>
    <w:rsid w:val="0A0C5A3F"/>
    <w:rsid w:val="12972E5D"/>
    <w:rsid w:val="15546A8C"/>
    <w:rsid w:val="17B76A28"/>
    <w:rsid w:val="1B906328"/>
    <w:rsid w:val="24164AEC"/>
    <w:rsid w:val="2533238B"/>
    <w:rsid w:val="275633C8"/>
    <w:rsid w:val="34E259B8"/>
    <w:rsid w:val="34F56334"/>
    <w:rsid w:val="5C573C19"/>
    <w:rsid w:val="5CE77BBA"/>
    <w:rsid w:val="5CF165C0"/>
    <w:rsid w:val="600B7866"/>
    <w:rsid w:val="616B7A3D"/>
    <w:rsid w:val="6208469F"/>
    <w:rsid w:val="662C506A"/>
    <w:rsid w:val="691316B4"/>
    <w:rsid w:val="773951E4"/>
    <w:rsid w:val="79C640DB"/>
    <w:rsid w:val="7C1D4641"/>
    <w:rsid w:val="7C4A3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40" w:after="40"/>
      <w:jc w:val="both"/>
    </w:pPr>
    <w:rPr>
      <w:rFonts w:ascii="Times New Roman" w:hAnsi="Times New Roman" w:eastAsia="宋体" w:cs="Times New Roman"/>
      <w:kern w:val="2"/>
      <w:sz w:val="18"/>
      <w:szCs w:val="18"/>
      <w:lang w:val="en-US" w:eastAsia="zh-CN" w:bidi="ar-SA"/>
    </w:rPr>
  </w:style>
  <w:style w:type="paragraph" w:styleId="2">
    <w:name w:val="heading 1"/>
    <w:basedOn w:val="1"/>
    <w:next w:val="1"/>
    <w:qFormat/>
    <w:uiPriority w:val="0"/>
    <w:pPr>
      <w:keepNext/>
      <w:keepLines/>
      <w:spacing w:before="100" w:beforeLines="100" w:beforeAutospacing="0" w:after="100" w:afterLines="100" w:afterAutospacing="0" w:line="360" w:lineRule="auto"/>
      <w:ind w:firstLine="0" w:firstLineChars="0"/>
      <w:outlineLvl w:val="0"/>
    </w:pPr>
    <w:rPr>
      <w:rFonts w:asciiTheme="minorAscii" w:hAnsiTheme="minorAscii" w:eastAsiaTheme="majorEastAsia"/>
      <w:b/>
      <w:kern w:val="44"/>
      <w:sz w:val="32"/>
    </w:rPr>
  </w:style>
  <w:style w:type="paragraph" w:styleId="3">
    <w:name w:val="heading 2"/>
    <w:basedOn w:val="1"/>
    <w:next w:val="1"/>
    <w:semiHidden/>
    <w:unhideWhenUsed/>
    <w:qFormat/>
    <w:uiPriority w:val="0"/>
    <w:pPr>
      <w:keepNext/>
      <w:keepLines/>
      <w:spacing w:beforeLines="0" w:beforeAutospacing="0" w:afterLines="0" w:afterAutospacing="0" w:line="360" w:lineRule="auto"/>
      <w:ind w:firstLine="0" w:firstLineChars="0"/>
      <w:outlineLvl w:val="1"/>
    </w:pPr>
    <w:rPr>
      <w:rFonts w:ascii="Arial" w:hAnsi="Arial" w:eastAsiaTheme="majorEastAsia"/>
      <w:b/>
      <w:sz w:val="30"/>
    </w:rPr>
  </w:style>
  <w:style w:type="paragraph" w:styleId="4">
    <w:name w:val="heading 3"/>
    <w:basedOn w:val="1"/>
    <w:next w:val="1"/>
    <w:semiHidden/>
    <w:unhideWhenUsed/>
    <w:qFormat/>
    <w:uiPriority w:val="0"/>
    <w:pPr>
      <w:keepNext/>
      <w:keepLines/>
      <w:spacing w:beforeLines="0" w:beforeAutospacing="0" w:afterLines="0" w:afterAutospacing="0" w:line="360" w:lineRule="auto"/>
      <w:ind w:firstLine="0" w:firstLineChars="0"/>
      <w:outlineLvl w:val="2"/>
    </w:pPr>
    <w:rPr>
      <w:rFonts w:asciiTheme="minorAscii" w:hAnsiTheme="minorAscii" w:eastAsiaTheme="majorEastAsia"/>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图"/>
    <w:basedOn w:val="1"/>
    <w:qFormat/>
    <w:uiPriority w:val="0"/>
    <w:pPr>
      <w:widowControl/>
      <w:ind w:firstLine="0" w:firstLineChars="0"/>
      <w:jc w:val="center"/>
    </w:pPr>
    <w:rPr>
      <w:b/>
      <w:kern w:val="0"/>
      <w:sz w:val="21"/>
      <w:szCs w:val="21"/>
    </w:rPr>
  </w:style>
  <w:style w:type="paragraph" w:customStyle="1" w:styleId="8">
    <w:name w:val="Section"/>
    <w:next w:val="1"/>
    <w:unhideWhenUsed/>
    <w:qFormat/>
    <w:uiPriority w:val="99"/>
    <w:pPr>
      <w:keepNext/>
      <w:keepLines/>
      <w:widowControl w:val="0"/>
      <w:spacing w:before="300" w:after="300" w:line="241" w:lineRule="auto"/>
      <w:jc w:val="both"/>
    </w:pPr>
    <w:rPr>
      <w:rFonts w:hint="eastAsia" w:ascii="Times New Roman" w:hAnsi="Times New Roman" w:eastAsia="宋体" w:cs="Times New Roman"/>
      <w:b/>
      <w:kern w:val="28"/>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980</Words>
  <Characters>1545</Characters>
  <Lines>0</Lines>
  <Paragraphs>0</Paragraphs>
  <TotalTime>2</TotalTime>
  <ScaleCrop>false</ScaleCrop>
  <LinksUpToDate>false</LinksUpToDate>
  <CharactersWithSpaces>1546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2021-05-06T00:05:00Z</dcterms:created>
  <dc:creator>里希特</dc:creator>
  <cp:lastModifiedBy>Administrator</cp:lastModifiedBy>
  <dcterms:modified xsi:type="dcterms:W3CDTF">2023-05-09T00:17:46Z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947DA532508D479E96792828E8FECFCA_13</vt:lpwstr>
  </property>
</Properties>
</file>